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BF" w:rsidRPr="00CE698D" w:rsidRDefault="00FC743D" w:rsidP="004E410C">
      <w:pPr>
        <w:pStyle w:val="1"/>
        <w:jc w:val="center"/>
        <w:rPr>
          <w:rFonts w:ascii="PT Sans Narrow" w:hAnsi="PT Sans Narrow"/>
          <w:color w:val="auto"/>
        </w:rPr>
      </w:pPr>
      <w:bookmarkStart w:id="0" w:name="_GoBack"/>
      <w:bookmarkEnd w:id="0"/>
      <w:r w:rsidRPr="00CE698D">
        <w:rPr>
          <w:rFonts w:ascii="PT Sans Narrow" w:hAnsi="PT Sans Narrow"/>
          <w:color w:val="auto"/>
        </w:rPr>
        <w:t>Ответственность бизнеса за нарушения в период режима повышенной готовности</w:t>
      </w:r>
    </w:p>
    <w:p w:rsidR="00FC743D" w:rsidRPr="00CE698D" w:rsidRDefault="00FC743D" w:rsidP="004E410C">
      <w:pPr>
        <w:jc w:val="both"/>
        <w:rPr>
          <w:rFonts w:ascii="PT Sans Narrow" w:hAnsi="PT Sans Narrow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918"/>
        <w:gridCol w:w="451"/>
        <w:gridCol w:w="2976"/>
        <w:gridCol w:w="2314"/>
        <w:gridCol w:w="1088"/>
        <w:gridCol w:w="5103"/>
      </w:tblGrid>
      <w:tr w:rsidR="002940CE" w:rsidRPr="00CE698D" w:rsidTr="002940CE">
        <w:tc>
          <w:tcPr>
            <w:tcW w:w="14850" w:type="dxa"/>
            <w:gridSpan w:val="6"/>
            <w:vAlign w:val="center"/>
          </w:tcPr>
          <w:p w:rsidR="002940CE" w:rsidRPr="00CE698D" w:rsidRDefault="002940CE" w:rsidP="004E410C">
            <w:pPr>
              <w:jc w:val="center"/>
              <w:rPr>
                <w:rFonts w:ascii="PT Sans Narrow" w:hAnsi="PT Sans Narrow"/>
                <w:b/>
                <w:sz w:val="28"/>
                <w:szCs w:val="28"/>
              </w:rPr>
            </w:pPr>
            <w:r w:rsidRPr="00CE698D">
              <w:rPr>
                <w:rFonts w:ascii="PT Sans Narrow" w:hAnsi="PT Sans Narrow"/>
                <w:b/>
                <w:sz w:val="28"/>
                <w:szCs w:val="28"/>
              </w:rPr>
              <w:t>Кодекс Российской Федерации об административных правонарушениях</w:t>
            </w:r>
          </w:p>
        </w:tc>
      </w:tr>
      <w:tr w:rsidR="002940CE" w:rsidRPr="00CE698D" w:rsidTr="002940CE">
        <w:tc>
          <w:tcPr>
            <w:tcW w:w="6345" w:type="dxa"/>
            <w:gridSpan w:val="3"/>
            <w:vAlign w:val="center"/>
          </w:tcPr>
          <w:p w:rsidR="002940CE" w:rsidRPr="00CE698D" w:rsidRDefault="002940CE" w:rsidP="004E410C">
            <w:pPr>
              <w:jc w:val="center"/>
              <w:rPr>
                <w:rFonts w:ascii="PT Sans Narrow" w:hAnsi="PT Sans Narrow"/>
                <w:sz w:val="28"/>
                <w:szCs w:val="28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t>Статья 20.6.1</w:t>
            </w:r>
          </w:p>
        </w:tc>
        <w:tc>
          <w:tcPr>
            <w:tcW w:w="8505" w:type="dxa"/>
            <w:gridSpan w:val="3"/>
            <w:vAlign w:val="center"/>
          </w:tcPr>
          <w:p w:rsidR="002940CE" w:rsidRPr="00CE698D" w:rsidRDefault="002940CE" w:rsidP="004E410C">
            <w:pPr>
              <w:jc w:val="center"/>
              <w:rPr>
                <w:rFonts w:ascii="PT Sans Narrow" w:hAnsi="PT Sans Narrow"/>
                <w:sz w:val="28"/>
                <w:szCs w:val="28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t>Части 2, 3 статьи 6.3</w:t>
            </w:r>
          </w:p>
        </w:tc>
      </w:tr>
      <w:tr w:rsidR="002940CE" w:rsidRPr="00CE698D" w:rsidTr="002940CE">
        <w:tc>
          <w:tcPr>
            <w:tcW w:w="3369" w:type="dxa"/>
            <w:gridSpan w:val="2"/>
          </w:tcPr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Часть 1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Невыполнение </w:t>
            </w:r>
            <w:hyperlink r:id="rId4" w:anchor="dst100009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>правил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поведения при введении режима повышенной готовности на </w:t>
            </w:r>
            <w:hyperlink r:id="rId5" w:anchor="dst0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>территории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, на которой существует угроза возникновения чрезвычайной ситуации, или в зоне чрезвычайной ситуации, за исключением </w:t>
            </w: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lastRenderedPageBreak/>
              <w:t xml:space="preserve">случаев, предусмотренных </w:t>
            </w:r>
            <w:hyperlink r:id="rId6" w:anchor="dst104512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>частью 2 статьи 6.3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КоАП РФ </w:t>
            </w:r>
          </w:p>
        </w:tc>
        <w:tc>
          <w:tcPr>
            <w:tcW w:w="2976" w:type="dxa"/>
          </w:tcPr>
          <w:p w:rsidR="002940CE" w:rsidRPr="00CE698D" w:rsidRDefault="002940CE" w:rsidP="004E410C">
            <w:pPr>
              <w:jc w:val="both"/>
              <w:rPr>
                <w:rFonts w:ascii="PT Sans Narrow" w:hAnsi="PT Sans Narrow"/>
                <w:sz w:val="28"/>
                <w:szCs w:val="28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lastRenderedPageBreak/>
              <w:t xml:space="preserve">Часть 2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/>
                <w:sz w:val="28"/>
                <w:szCs w:val="28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Действия (бездействие), предусмотренные </w:t>
            </w:r>
            <w:hyperlink r:id="rId7" w:anchor="dst104535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>частью 1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настоящей статьи, повлек </w:t>
            </w:r>
            <w:proofErr w:type="spellStart"/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шие</w:t>
            </w:r>
            <w:proofErr w:type="spellEnd"/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причинение вреда здоровью человека или имуществу,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за исключением случаев, предусмотренных </w:t>
            </w:r>
            <w:hyperlink r:id="rId8" w:anchor="dst104514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 xml:space="preserve">частью 3 </w:t>
              </w:r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lastRenderedPageBreak/>
                <w:t>статьи 6.3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КоАП РФ,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если эти действия (бездействие) не содержат уголовно наказуемого деяния,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либо повторное совершение административного правонарушения, предусмотренного </w:t>
            </w:r>
            <w:hyperlink r:id="rId9" w:anchor="dst104535" w:history="1">
              <w:r w:rsidRPr="00CE698D">
                <w:rPr>
                  <w:rStyle w:val="a4"/>
                  <w:rFonts w:ascii="PT Sans Narrow" w:hAnsi="PT Sans Narrow" w:cs="Arial"/>
                  <w:color w:val="auto"/>
                  <w:sz w:val="28"/>
                  <w:szCs w:val="28"/>
                  <w:u w:val="none"/>
                </w:rPr>
                <w:t>частью 1</w:t>
              </w:r>
            </w:hyperlink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 настоящей статьи.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gridSpan w:val="2"/>
          </w:tcPr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lastRenderedPageBreak/>
              <w:t xml:space="preserve">Часть 2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spacing w:line="288" w:lineRule="auto"/>
              <w:jc w:val="both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- совершенное в период </w:t>
            </w:r>
            <w:hyperlink r:id="rId10" w:anchor="dst100248" w:history="1">
              <w:r w:rsidRPr="00CE698D">
                <w:rPr>
                  <w:rFonts w:ascii="PT Sans Narrow" w:eastAsia="Times New Roman" w:hAnsi="PT Sans Narrow" w:cs="Arial"/>
                  <w:sz w:val="28"/>
                  <w:szCs w:val="28"/>
                  <w:lang w:eastAsia="ru-RU"/>
                </w:rPr>
                <w:t>режима</w:t>
              </w:r>
            </w:hyperlink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 чрезвычайной ситуации или при возникновении </w:t>
            </w: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lastRenderedPageBreak/>
              <w:t xml:space="preserve">угрозы распространения </w:t>
            </w:r>
            <w:hyperlink r:id="rId11" w:anchor="dst100024" w:history="1">
              <w:r w:rsidRPr="00CE698D">
                <w:rPr>
                  <w:rFonts w:ascii="PT Sans Narrow" w:eastAsia="Times New Roman" w:hAnsi="PT Sans Narrow" w:cs="Arial"/>
                  <w:sz w:val="28"/>
                  <w:szCs w:val="28"/>
                  <w:lang w:eastAsia="ru-RU"/>
                </w:rPr>
                <w:t>заболевания</w:t>
              </w:r>
            </w:hyperlink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, представляющего опасность для окружающих, </w:t>
            </w:r>
          </w:p>
          <w:p w:rsidR="002940CE" w:rsidRPr="00CE698D" w:rsidRDefault="002940CE" w:rsidP="004E410C">
            <w:pPr>
              <w:spacing w:line="288" w:lineRule="auto"/>
              <w:jc w:val="both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- либо в период осуществления на соответствующей территории ограничительных мероприятий (карантина), </w:t>
            </w:r>
          </w:p>
          <w:p w:rsidR="002940CE" w:rsidRPr="00CE698D" w:rsidRDefault="002940CE" w:rsidP="004E410C">
            <w:pPr>
              <w:spacing w:line="288" w:lineRule="auto"/>
              <w:jc w:val="both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- либо невыполнение в установленный срок выданного в указанные периоды законного </w:t>
            </w: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lastRenderedPageBreak/>
              <w:t>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</w:t>
            </w:r>
          </w:p>
          <w:p w:rsidR="002940CE" w:rsidRPr="00CE698D" w:rsidRDefault="002940CE" w:rsidP="004E410C">
            <w:pPr>
              <w:spacing w:line="288" w:lineRule="auto"/>
              <w:ind w:firstLine="540"/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bookmarkStart w:id="1" w:name="dst104513"/>
            <w:bookmarkEnd w:id="1"/>
          </w:p>
        </w:tc>
        <w:tc>
          <w:tcPr>
            <w:tcW w:w="5103" w:type="dxa"/>
          </w:tcPr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lastRenderedPageBreak/>
              <w:t xml:space="preserve">Часть 3 </w:t>
            </w:r>
          </w:p>
          <w:p w:rsidR="002940CE" w:rsidRPr="00CE698D" w:rsidRDefault="002940CE" w:rsidP="004E410C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4E410C">
            <w:pPr>
              <w:spacing w:line="288" w:lineRule="auto"/>
              <w:jc w:val="both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Действия (бездействие), предусмотренные </w:t>
            </w:r>
            <w:hyperlink r:id="rId12" w:anchor="dst104512" w:history="1">
              <w:r w:rsidRPr="00CE698D">
                <w:rPr>
                  <w:rFonts w:ascii="PT Sans Narrow" w:eastAsia="Times New Roman" w:hAnsi="PT Sans Narrow" w:cs="Arial"/>
                  <w:sz w:val="28"/>
                  <w:szCs w:val="28"/>
                  <w:lang w:eastAsia="ru-RU"/>
                </w:rPr>
                <w:t>частью 2</w:t>
              </w:r>
            </w:hyperlink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</w:t>
            </w:r>
          </w:p>
          <w:p w:rsidR="002940CE" w:rsidRPr="00CE698D" w:rsidRDefault="002940CE" w:rsidP="004E410C">
            <w:pPr>
              <w:spacing w:line="288" w:lineRule="auto"/>
              <w:ind w:firstLine="540"/>
              <w:jc w:val="both"/>
              <w:rPr>
                <w:rFonts w:ascii="PT Sans Narrow" w:hAnsi="PT Sans Narrow"/>
                <w:sz w:val="28"/>
                <w:szCs w:val="28"/>
              </w:rPr>
            </w:pPr>
            <w:bookmarkStart w:id="2" w:name="dst104515"/>
            <w:bookmarkEnd w:id="2"/>
          </w:p>
        </w:tc>
      </w:tr>
      <w:tr w:rsidR="00CE698D" w:rsidRPr="00CE698D" w:rsidTr="00B7108B">
        <w:tc>
          <w:tcPr>
            <w:tcW w:w="14850" w:type="dxa"/>
            <w:gridSpan w:val="6"/>
          </w:tcPr>
          <w:p w:rsidR="00CE698D" w:rsidRPr="00CE698D" w:rsidRDefault="00CE698D" w:rsidP="00CE698D">
            <w:pPr>
              <w:jc w:val="center"/>
              <w:rPr>
                <w:rFonts w:ascii="PT Sans Narrow" w:hAnsi="PT Sans Narrow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/>
                <w:bCs/>
                <w:sz w:val="28"/>
                <w:szCs w:val="28"/>
                <w:shd w:val="clear" w:color="auto" w:fill="FFFFFF"/>
              </w:rPr>
              <w:lastRenderedPageBreak/>
              <w:t>За нарушение каких актов предусмотрена ответственность</w:t>
            </w:r>
          </w:p>
        </w:tc>
      </w:tr>
      <w:tr w:rsidR="00CE698D" w:rsidRPr="00CE698D" w:rsidTr="004053F6">
        <w:tc>
          <w:tcPr>
            <w:tcW w:w="6345" w:type="dxa"/>
            <w:gridSpan w:val="3"/>
          </w:tcPr>
          <w:p w:rsidR="00CE698D" w:rsidRPr="00CE698D" w:rsidRDefault="00CE698D" w:rsidP="00CE698D">
            <w:pPr>
              <w:jc w:val="center"/>
              <w:rPr>
                <w:rFonts w:ascii="PT Sans Narrow" w:hAnsi="PT Sans Narrow"/>
                <w:sz w:val="28"/>
                <w:szCs w:val="28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t>Статья 20.6.1</w:t>
            </w:r>
          </w:p>
        </w:tc>
        <w:tc>
          <w:tcPr>
            <w:tcW w:w="8505" w:type="dxa"/>
            <w:gridSpan w:val="3"/>
          </w:tcPr>
          <w:p w:rsidR="00CE698D" w:rsidRPr="00CE698D" w:rsidRDefault="00CE698D" w:rsidP="00CE698D">
            <w:pPr>
              <w:jc w:val="center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t>Части 2, 3 статьи 6.3</w:t>
            </w:r>
          </w:p>
        </w:tc>
      </w:tr>
      <w:tr w:rsidR="002940CE" w:rsidRPr="00CE698D" w:rsidTr="002940CE">
        <w:tc>
          <w:tcPr>
            <w:tcW w:w="6345" w:type="dxa"/>
            <w:gridSpan w:val="3"/>
          </w:tcPr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  <w:t xml:space="preserve">Указ Губернатора от 18.03.2020 №100-УГ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CE698D"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CE698D"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  <w:t xml:space="preserve"> инфекции (2019-</w:t>
            </w:r>
            <w:proofErr w:type="spellStart"/>
            <w:r w:rsidRPr="00CE698D"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  <w:lang w:val="en-US"/>
              </w:rPr>
              <w:t>nCoV</w:t>
            </w:r>
            <w:proofErr w:type="spellEnd"/>
            <w:r w:rsidRPr="00CE698D"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  <w:t>)»</w:t>
            </w:r>
          </w:p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spacing w:val="2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2976E1">
            <w:pPr>
              <w:jc w:val="both"/>
              <w:rPr>
                <w:rFonts w:ascii="PT Sans Narrow" w:hAnsi="PT Sans Narrow"/>
                <w:sz w:val="28"/>
                <w:szCs w:val="28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Постановление Правительства РФ от 2 апреля 2020 г. № 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      </w:r>
          </w:p>
        </w:tc>
        <w:tc>
          <w:tcPr>
            <w:tcW w:w="8505" w:type="dxa"/>
            <w:gridSpan w:val="3"/>
          </w:tcPr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>Постановление Главного государственного санитарного врача Российской Федерации от 18 марта 2020 г. № 7 «Об обеспечении режима изоляции в целях предотвращения распространения COVID-2019»</w:t>
            </w:r>
          </w:p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 xml:space="preserve">Постановление Главного санитарного врача Свердловской области от 14.10.2021 № 05-24/2 о проведении профилактических прививок против новой </w:t>
            </w:r>
            <w:proofErr w:type="spellStart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 xml:space="preserve"> инфекции отдельным категориям (группам) граждан в Свердловской области в 2021 году по эпидемическим показаниям. </w:t>
            </w:r>
          </w:p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2976E1">
            <w:pPr>
              <w:jc w:val="both"/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 xml:space="preserve">Иные акты </w:t>
            </w:r>
            <w:proofErr w:type="spellStart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 xml:space="preserve">, принимаемые в целях профилактики и предотвращения распространения </w:t>
            </w:r>
            <w:proofErr w:type="spellStart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CE698D">
              <w:rPr>
                <w:rFonts w:ascii="PT Sans Narrow" w:hAnsi="PT Sans Narrow" w:cs="Arial"/>
                <w:bCs/>
                <w:sz w:val="28"/>
                <w:szCs w:val="28"/>
                <w:shd w:val="clear" w:color="auto" w:fill="FFFFFF"/>
              </w:rPr>
              <w:t xml:space="preserve"> инфекции</w:t>
            </w:r>
          </w:p>
        </w:tc>
      </w:tr>
      <w:tr w:rsidR="002940CE" w:rsidRPr="00CE698D" w:rsidTr="002940CE">
        <w:tc>
          <w:tcPr>
            <w:tcW w:w="2918" w:type="dxa"/>
          </w:tcPr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Предупреждение или Штраф: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ИП от 30 000 до 50 000 руб.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Юридические лица: 100 000 – 300 000 руб.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27" w:type="dxa"/>
            <w:gridSpan w:val="2"/>
          </w:tcPr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Штраф: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Юридические лица и ИП от 500 000 до 1 000 000 руб.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Или административное приостановление деятельности на срок до 90 суток</w:t>
            </w: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/>
                <w:sz w:val="28"/>
                <w:szCs w:val="28"/>
              </w:rPr>
            </w:pPr>
          </w:p>
        </w:tc>
        <w:tc>
          <w:tcPr>
            <w:tcW w:w="2314" w:type="dxa"/>
          </w:tcPr>
          <w:p w:rsidR="002940CE" w:rsidRPr="00CE698D" w:rsidRDefault="002940CE" w:rsidP="00FE5349">
            <w:pPr>
              <w:spacing w:line="288" w:lineRule="auto"/>
              <w:ind w:firstLine="49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>Штраф:</w:t>
            </w:r>
          </w:p>
          <w:p w:rsidR="002940CE" w:rsidRPr="00CE698D" w:rsidRDefault="002940CE" w:rsidP="00FE5349">
            <w:pPr>
              <w:spacing w:line="288" w:lineRule="auto"/>
              <w:ind w:firstLine="49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ИП от 50 000 до 150 000 руб. </w:t>
            </w: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Или административное приостановление деятельности на срок до 90 суток</w:t>
            </w: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Юридические лица от 200 000 до 500 000 руб. </w:t>
            </w: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Или административное приостановление деятельности на срок до 90 суток</w:t>
            </w:r>
          </w:p>
          <w:p w:rsidR="002940CE" w:rsidRPr="00CE698D" w:rsidRDefault="002940CE" w:rsidP="00FE5349">
            <w:pPr>
              <w:spacing w:line="288" w:lineRule="auto"/>
              <w:ind w:firstLine="540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ind w:firstLine="540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ind w:firstLine="540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</w:tc>
        <w:tc>
          <w:tcPr>
            <w:tcW w:w="6191" w:type="dxa"/>
            <w:gridSpan w:val="2"/>
          </w:tcPr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>Штраф:</w:t>
            </w: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>Юридические лица и ИП от 500 000 до 1 000 000 руб.</w:t>
            </w: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Или административное приостановление деятельности на срок до 90 суток</w:t>
            </w: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</w:p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hAnsi="PT Sans Narrow"/>
                <w:sz w:val="28"/>
                <w:szCs w:val="28"/>
              </w:rPr>
            </w:pPr>
          </w:p>
        </w:tc>
      </w:tr>
      <w:tr w:rsidR="002940CE" w:rsidRPr="00CE698D" w:rsidTr="009C7A0E">
        <w:tc>
          <w:tcPr>
            <w:tcW w:w="14850" w:type="dxa"/>
            <w:gridSpan w:val="6"/>
          </w:tcPr>
          <w:p w:rsidR="002940CE" w:rsidRPr="00CE698D" w:rsidRDefault="002940CE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b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b/>
                <w:sz w:val="28"/>
                <w:szCs w:val="28"/>
                <w:lang w:eastAsia="ru-RU"/>
              </w:rPr>
              <w:t xml:space="preserve">Какие органы и должностные лица уполномочены на составление протоколов об административных правонарушениях </w:t>
            </w:r>
          </w:p>
        </w:tc>
      </w:tr>
      <w:tr w:rsidR="00CE698D" w:rsidRPr="00CE698D" w:rsidTr="00FA0DAD">
        <w:tc>
          <w:tcPr>
            <w:tcW w:w="6345" w:type="dxa"/>
            <w:gridSpan w:val="3"/>
          </w:tcPr>
          <w:p w:rsidR="00CE698D" w:rsidRPr="00CE698D" w:rsidRDefault="00CE698D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/>
                <w:sz w:val="28"/>
                <w:szCs w:val="28"/>
              </w:rPr>
              <w:t>Статья 20.6.1 КоАП РФ</w:t>
            </w:r>
          </w:p>
        </w:tc>
        <w:tc>
          <w:tcPr>
            <w:tcW w:w="8505" w:type="dxa"/>
            <w:gridSpan w:val="3"/>
          </w:tcPr>
          <w:p w:rsidR="00CE698D" w:rsidRPr="00CE698D" w:rsidRDefault="00CE698D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Части 2,3 статьи 6.3 КоАП РФ </w:t>
            </w:r>
          </w:p>
        </w:tc>
      </w:tr>
      <w:tr w:rsidR="00CE698D" w:rsidRPr="00CE698D" w:rsidTr="00467997">
        <w:tc>
          <w:tcPr>
            <w:tcW w:w="6345" w:type="dxa"/>
            <w:gridSpan w:val="3"/>
          </w:tcPr>
          <w:p w:rsidR="00CE698D" w:rsidRPr="00CE698D" w:rsidRDefault="00CE698D" w:rsidP="00FE5349">
            <w:pPr>
              <w:jc w:val="center"/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</w:pPr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МВД, </w:t>
            </w:r>
            <w:proofErr w:type="spellStart"/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>Росгвардия</w:t>
            </w:r>
            <w:proofErr w:type="spellEnd"/>
            <w:r w:rsidRPr="00CE698D">
              <w:rPr>
                <w:rFonts w:ascii="PT Sans Narrow" w:hAnsi="PT Sans Narrow" w:cs="Arial"/>
                <w:sz w:val="28"/>
                <w:szCs w:val="28"/>
                <w:shd w:val="clear" w:color="auto" w:fill="FFFFFF"/>
              </w:rPr>
              <w:t xml:space="preserve">, МЧС, Министерство общественной безопасности Свердловской области, Министерство физкультуры и спорта Свердловской области </w:t>
            </w:r>
          </w:p>
        </w:tc>
        <w:tc>
          <w:tcPr>
            <w:tcW w:w="8505" w:type="dxa"/>
            <w:gridSpan w:val="3"/>
          </w:tcPr>
          <w:p w:rsidR="00CE698D" w:rsidRPr="00CE698D" w:rsidRDefault="00CE698D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МВД, </w:t>
            </w:r>
            <w:proofErr w:type="spellStart"/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>Роспотребнадзор</w:t>
            </w:r>
            <w:proofErr w:type="spellEnd"/>
            <w:r w:rsidRPr="00CE698D">
              <w:rPr>
                <w:rFonts w:ascii="PT Sans Narrow" w:eastAsia="Times New Roman" w:hAnsi="PT Sans Narrow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698D" w:rsidRPr="00CE698D" w:rsidTr="0071499C">
        <w:tc>
          <w:tcPr>
            <w:tcW w:w="14850" w:type="dxa"/>
            <w:gridSpan w:val="6"/>
          </w:tcPr>
          <w:p w:rsidR="00CE698D" w:rsidRPr="00CE698D" w:rsidRDefault="00CE698D" w:rsidP="00FE5349">
            <w:pPr>
              <w:spacing w:line="288" w:lineRule="auto"/>
              <w:jc w:val="center"/>
              <w:rPr>
                <w:rFonts w:ascii="PT Sans Narrow" w:eastAsia="Times New Roman" w:hAnsi="PT Sans Narrow" w:cs="Arial"/>
                <w:b/>
                <w:sz w:val="28"/>
                <w:szCs w:val="28"/>
                <w:lang w:eastAsia="ru-RU"/>
              </w:rPr>
            </w:pPr>
            <w:r w:rsidRPr="00CE698D">
              <w:rPr>
                <w:rFonts w:ascii="PT Sans Narrow" w:eastAsia="Times New Roman" w:hAnsi="PT Sans Narrow" w:cs="Arial"/>
                <w:b/>
                <w:sz w:val="28"/>
                <w:szCs w:val="28"/>
                <w:lang w:eastAsia="ru-RU"/>
              </w:rPr>
              <w:t xml:space="preserve">Составление протокола должностными лицами не является привлечением к ответственности. К ответственности привлекает только суд, рассматривая материалы дела. </w:t>
            </w:r>
            <w:r w:rsidRPr="00CE698D">
              <w:rPr>
                <w:rFonts w:ascii="PT Sans Narrow" w:hAnsi="PT Sans Narrow"/>
                <w:sz w:val="28"/>
                <w:szCs w:val="28"/>
              </w:rPr>
              <w:t xml:space="preserve"> </w:t>
            </w:r>
            <w:r w:rsidRPr="00CE698D">
              <w:rPr>
                <w:rFonts w:ascii="PT Sans Narrow" w:hAnsi="PT Sans Narrow"/>
                <w:b/>
                <w:sz w:val="28"/>
                <w:szCs w:val="28"/>
              </w:rPr>
              <w:t>Должностные лица соответствующих органов уполномочены только на составление протоколов об административных правонарушениях и на вынесение решений о проведении административных расследований.</w:t>
            </w:r>
          </w:p>
        </w:tc>
      </w:tr>
    </w:tbl>
    <w:p w:rsidR="00FC743D" w:rsidRPr="00CE698D" w:rsidRDefault="00FC743D" w:rsidP="004E410C">
      <w:pPr>
        <w:jc w:val="both"/>
        <w:rPr>
          <w:rFonts w:ascii="PT Sans Narrow" w:hAnsi="PT Sans Narrow"/>
          <w:sz w:val="28"/>
          <w:szCs w:val="28"/>
        </w:rPr>
      </w:pPr>
    </w:p>
    <w:p w:rsidR="00FE5349" w:rsidRPr="00CE698D" w:rsidRDefault="00FE5349" w:rsidP="004E410C">
      <w:pPr>
        <w:jc w:val="both"/>
        <w:rPr>
          <w:rFonts w:ascii="PT Sans Narrow" w:hAnsi="PT Sans Narrow"/>
          <w:sz w:val="28"/>
          <w:szCs w:val="28"/>
        </w:rPr>
      </w:pPr>
    </w:p>
    <w:sectPr w:rsidR="00FE5349" w:rsidRPr="00CE698D" w:rsidSect="001570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Narrow">
    <w:altName w:val="Segoe Script"/>
    <w:charset w:val="CC"/>
    <w:family w:val="swiss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3D"/>
    <w:rsid w:val="0015702D"/>
    <w:rsid w:val="002940CE"/>
    <w:rsid w:val="002956EB"/>
    <w:rsid w:val="002976E1"/>
    <w:rsid w:val="004E410C"/>
    <w:rsid w:val="007562AB"/>
    <w:rsid w:val="00927A89"/>
    <w:rsid w:val="00947EC2"/>
    <w:rsid w:val="00BA4A11"/>
    <w:rsid w:val="00CE698D"/>
    <w:rsid w:val="00D2383E"/>
    <w:rsid w:val="00DF571B"/>
    <w:rsid w:val="00ED64BF"/>
    <w:rsid w:val="00EE7551"/>
    <w:rsid w:val="00FC743D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78C4-E425-4109-94EC-D593D55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BF"/>
  </w:style>
  <w:style w:type="paragraph" w:styleId="1">
    <w:name w:val="heading 1"/>
    <w:basedOn w:val="a"/>
    <w:next w:val="a"/>
    <w:link w:val="10"/>
    <w:uiPriority w:val="9"/>
    <w:qFormat/>
    <w:rsid w:val="00FC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EC2"/>
    <w:rPr>
      <w:color w:val="0000FF"/>
      <w:u w:val="single"/>
    </w:rPr>
  </w:style>
  <w:style w:type="character" w:customStyle="1" w:styleId="blk">
    <w:name w:val="blk"/>
    <w:basedOn w:val="a0"/>
    <w:rsid w:val="0094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75/c967eb7a901005316559be99424c3a824dc426b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75/0a2ba7a26adcfaf416705508b8605c0219169901/" TargetMode="External"/><Relationship Id="rId12" Type="http://schemas.openxmlformats.org/officeDocument/2006/relationships/hyperlink" Target="http://www.consultant.ru/document/cons_doc_LAW_349275/c967eb7a901005316559be99424c3a824dc426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75/c967eb7a901005316559be99424c3a824dc426b0/" TargetMode="External"/><Relationship Id="rId11" Type="http://schemas.openxmlformats.org/officeDocument/2006/relationships/hyperlink" Target="http://www.consultant.ru/document/cons_doc_LAW_344438/d9298c9ea6e3b00db7f4ccc8383d98e3589f5684/" TargetMode="External"/><Relationship Id="rId5" Type="http://schemas.openxmlformats.org/officeDocument/2006/relationships/hyperlink" Target="http://www.consultant.ru/document/cons_doc_LAW_349932/" TargetMode="External"/><Relationship Id="rId10" Type="http://schemas.openxmlformats.org/officeDocument/2006/relationships/hyperlink" Target="http://www.consultant.ru/document/cons_doc_LAW_349200/bb9e97fad9d14ac66df4b6e67c453d1be3b77b4c/" TargetMode="External"/><Relationship Id="rId4" Type="http://schemas.openxmlformats.org/officeDocument/2006/relationships/hyperlink" Target="http://www.consultant.ru/document/cons_doc_LAW_349314/4c3d16938a70f413a4cc565530ab9e8945e09592/" TargetMode="External"/><Relationship Id="rId9" Type="http://schemas.openxmlformats.org/officeDocument/2006/relationships/hyperlink" Target="http://www.consultant.ru/document/cons_doc_LAW_349275/0a2ba7a26adcfaf416705508b8605c02191699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fpmp_1</cp:lastModifiedBy>
  <cp:revision>2</cp:revision>
  <dcterms:created xsi:type="dcterms:W3CDTF">2021-11-09T06:57:00Z</dcterms:created>
  <dcterms:modified xsi:type="dcterms:W3CDTF">2021-11-09T06:57:00Z</dcterms:modified>
</cp:coreProperties>
</file>