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Какими мерами поддержки бизнеса можно воспользоваться в августе 2020 года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кризиса, вызванного пандемией новой коронавирусной инфекции, государство реализовало целый ряд мер поддержки для бизнеса. Эти меры были направлены как на поддержание стабил</w:t>
      </w:r>
      <w:r>
        <w:rPr>
          <w:rFonts w:ascii="Times New Roman" w:hAnsi="Times New Roman" w:cs="Times New Roman"/>
          <w:sz w:val="24"/>
          <w:szCs w:val="24"/>
        </w:rPr>
        <w:t>ьности экономики, так и на сохранение занятости. Некоторые из них уже перестали действовать — например, субсидии для МСП на выплату зарплаты. Срок других постепенно подходит к концу. Рассказываем, на какую поддержку еще может рассчитывать бизнес, пострадав</w:t>
      </w:r>
      <w:r>
        <w:rPr>
          <w:rFonts w:ascii="Times New Roman" w:hAnsi="Times New Roman" w:cs="Times New Roman"/>
          <w:sz w:val="24"/>
          <w:szCs w:val="24"/>
        </w:rPr>
        <w:t>ший от пандемии коронавируса.</w:t>
      </w:r>
    </w:p>
    <w:p w:rsidR="00000000" w:rsidRDefault="002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Субсидии на профилактику коронавируса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середины августа субъекты МСП из ряда отраслей и социально ориентированные НКО могут подать заявку на субсидию для проведения мероприятий по профилактике коронавируса 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Постановлением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02.07.2020 № 976</w:t>
        </w:r>
      </w:hyperlink>
      <w:r>
        <w:rPr>
          <w:rFonts w:ascii="Times New Roman" w:hAnsi="Times New Roman" w:cs="Times New Roman"/>
          <w:sz w:val="24"/>
          <w:szCs w:val="24"/>
        </w:rPr>
        <w:t>, организации и ИП могут получить единоразовую финансовую помощь. Она будет состоять из двух частей. На первоначальн</w:t>
      </w:r>
      <w:r>
        <w:rPr>
          <w:rFonts w:ascii="Times New Roman" w:hAnsi="Times New Roman" w:cs="Times New Roman"/>
          <w:sz w:val="24"/>
          <w:szCs w:val="24"/>
        </w:rPr>
        <w:t xml:space="preserve">ые расходы выделяется 15 000 </w:t>
      </w:r>
      <w:r>
        <w:rPr>
          <w:rFonts w:ascii="Times New Roman" w:hAnsi="Times New Roman" w:cs="Times New Roman"/>
          <w:sz w:val="24"/>
          <w:szCs w:val="24"/>
        </w:rPr>
        <w:t>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мае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hAnsi="Times New Roman" w:cs="Times New Roman"/>
          <w:sz w:val="24"/>
          <w:szCs w:val="24"/>
        </w:rPr>
        <w:t>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первые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в налоговый орган нуж</w:t>
      </w:r>
      <w:r>
        <w:rPr>
          <w:rFonts w:ascii="Times New Roman" w:hAnsi="Times New Roman" w:cs="Times New Roman"/>
          <w:sz w:val="24"/>
          <w:szCs w:val="24"/>
        </w:rPr>
        <w:t>но до 15 августа 2020 года включительно. Это можно сделать: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через личный кабинет налогоплательщика на сайте ФНС (юридическому лицу для подачи заявления необходима квалифицированная электронная подпись (КЭП));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почтовым отправлением по форме,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ной приложением № 2 к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 предоставления субсидии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помощью оператора электронного документооборота — например, через Контур.Экстерн.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рабочих дней ФНС ра</w:t>
      </w:r>
      <w:r>
        <w:rPr>
          <w:rFonts w:ascii="Times New Roman" w:hAnsi="Times New Roman" w:cs="Times New Roman"/>
          <w:sz w:val="24"/>
          <w:szCs w:val="24"/>
        </w:rPr>
        <w:t>ссмотрит заявление. Если все условия получения субсидии соблюдены, финансовая помощь поступит на счет организации или ИП также не позднее трех рабочих дней.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Подробнее о правилах предоставления этой меры поддержки читайте в материале </w:t>
      </w:r>
      <w:hyperlink r:id="rId6" w:history="1"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«Субъекты МСП получат субсидию на профилактику коронавируса»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2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Кредитные каникулы для наиболее пострадавших отраслей экономики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МСП из наиболее пострадавших от коронавируса отраслей, перечислен</w:t>
      </w:r>
      <w:r>
        <w:rPr>
          <w:rFonts w:ascii="Times New Roman" w:hAnsi="Times New Roman" w:cs="Times New Roman"/>
          <w:sz w:val="24"/>
          <w:szCs w:val="24"/>
        </w:rPr>
        <w:t xml:space="preserve">ных в Постановлении Правительства РФ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03.04.2020 № 434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могут получить отсрочку по кредитам. В соответствии с Федеральным законом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03.04.2020 № 106-ФЗ</w:t>
        </w:r>
      </w:hyperlink>
      <w:r>
        <w:rPr>
          <w:rFonts w:ascii="Times New Roman" w:hAnsi="Times New Roman" w:cs="Times New Roman"/>
          <w:sz w:val="24"/>
          <w:szCs w:val="24"/>
        </w:rPr>
        <w:t>, на нее могут рассчитывать организации и ИП, чей доход из-за пандемии упал на 30 %.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Обратиться с заявлением о предоставлении кредитных каникул можно до 30 сентября 2020 года. Льготный период начнется</w:t>
      </w:r>
      <w:r>
        <w:rPr>
          <w:rFonts w:ascii="Times New Roman" w:hAnsi="Times New Roman" w:cs="Times New Roman"/>
          <w:sz w:val="24"/>
          <w:szCs w:val="24"/>
        </w:rPr>
        <w:t xml:space="preserve"> не ранее дня обращения.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отсрочки для организаций платежи замораживаются, в то время как ИП могут просто снизить их размеры. Проценты по кредиту продолжают начисляться в том же размере, как если бы договор исполнялся на прежних условиях. Однако п</w:t>
      </w:r>
      <w:r>
        <w:rPr>
          <w:rFonts w:ascii="Times New Roman" w:hAnsi="Times New Roman" w:cs="Times New Roman"/>
          <w:sz w:val="24"/>
          <w:szCs w:val="24"/>
        </w:rPr>
        <w:t>роценты, начисленные за льготный период, включаются в сумму основного долга.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Подробнее об условиях кредитных каникул читайте в материале </w:t>
      </w:r>
      <w:hyperlink r:id="rId9" w:history="1"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«Кто сможет рассчитывать на отсрочки по кред</w:t>
        </w:r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итам, госгарантии и субсидии»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России направил кредитным и микрофинансовым организациям информационное письмо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30.06.2020 № ИН-06-59/104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котором рекомендует банкам </w:t>
      </w:r>
      <w:r>
        <w:rPr>
          <w:rFonts w:ascii="Times New Roman" w:hAnsi="Times New Roman" w:cs="Times New Roman"/>
          <w:sz w:val="24"/>
          <w:szCs w:val="24"/>
        </w:rPr>
        <w:t>предоставлять добросовестным заемщикам кредитные каникулы по собственной программе реструктуризации займов, если они не могут в срок подтвердить снижение доходов. При этом льготный период будет исчисляться с той же даты, с которой он ведется по Федеральном</w:t>
      </w:r>
      <w:r>
        <w:rPr>
          <w:rFonts w:ascii="Times New Roman" w:hAnsi="Times New Roman" w:cs="Times New Roman"/>
          <w:sz w:val="24"/>
          <w:szCs w:val="24"/>
        </w:rPr>
        <w:t xml:space="preserve">у закону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03.04.2020 № 106-ФЗ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то есть с момента обращения.</w:t>
      </w:r>
    </w:p>
    <w:p w:rsidR="00000000" w:rsidRDefault="002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Как вернуться с кредитных каникул, если компания передумала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может отказаться от использования кредитных к</w:t>
      </w:r>
      <w:r>
        <w:rPr>
          <w:rFonts w:ascii="Times New Roman" w:hAnsi="Times New Roman" w:cs="Times New Roman"/>
          <w:sz w:val="24"/>
          <w:szCs w:val="24"/>
        </w:rPr>
        <w:t xml:space="preserve">аникул. Как указано в информационном письме Банка России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30.06.2020 № ИН-06-59/104</w:t>
        </w:r>
      </w:hyperlink>
      <w:r>
        <w:rPr>
          <w:rFonts w:ascii="Times New Roman" w:hAnsi="Times New Roman" w:cs="Times New Roman"/>
          <w:sz w:val="24"/>
          <w:szCs w:val="24"/>
        </w:rPr>
        <w:t>, если это произошло до наступления срока очередного платежа и если заемщик договорился с ба</w:t>
      </w:r>
      <w:r>
        <w:rPr>
          <w:rFonts w:ascii="Times New Roman" w:hAnsi="Times New Roman" w:cs="Times New Roman"/>
          <w:sz w:val="24"/>
          <w:szCs w:val="24"/>
        </w:rPr>
        <w:t>нком о возвращении к старому графику выплат, последствий для него не будет.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заемщик отозвал заявление о предоставлении кредитных каникул до получения подтверждения от кредитора или до наступления первого дня льготного периода, он может не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снижение дохода. При этом за ним остается право обратиться за каникулами в дальнейшем.</w:t>
      </w:r>
    </w:p>
    <w:p w:rsidR="00000000" w:rsidRDefault="002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Кредиты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нулевой ставкой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ИП из наиболее пострадавших от коронавируса отраслей экономики могут получить беспроцентный банковски</w:t>
      </w:r>
      <w:r>
        <w:rPr>
          <w:rFonts w:ascii="Times New Roman" w:hAnsi="Times New Roman" w:cs="Times New Roman"/>
          <w:sz w:val="24"/>
          <w:szCs w:val="24"/>
        </w:rPr>
        <w:t>й кредит на выплату заработной планы сотрудникам. Договор можно заключить до 1 октября 2020 года.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субсидий кредитным организациям, определяющие также и правила кредитования, утверждены Постановлением Правительства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02.04.2020 № 422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Сумма, которую могут получить организации и ИП, ограничена численностью работников и МРОТ. Количество сотрудников умножается на МРОТ (12 130 </w:t>
      </w:r>
      <w:r>
        <w:rPr>
          <w:rFonts w:ascii="Times New Roman" w:hAnsi="Times New Roman" w:cs="Times New Roman"/>
          <w:sz w:val="24"/>
          <w:szCs w:val="24"/>
        </w:rPr>
        <w:t>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надб</w:t>
      </w:r>
      <w:r>
        <w:rPr>
          <w:rFonts w:ascii="Times New Roman" w:hAnsi="Times New Roman" w:cs="Times New Roman"/>
          <w:sz w:val="24"/>
          <w:szCs w:val="24"/>
        </w:rPr>
        <w:t>авок и страховых взносов. Полученная цифра умножается на срок использования кредита в месяцах (до 30 ноября 2020).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получения беспроце</w:t>
      </w:r>
      <w:r>
        <w:rPr>
          <w:rFonts w:ascii="Times New Roman" w:hAnsi="Times New Roman" w:cs="Times New Roman"/>
          <w:sz w:val="24"/>
          <w:szCs w:val="24"/>
        </w:rPr>
        <w:t>нтного кредита, договор на неотложные нужды для сохранения занятости может быть заключен на срок до одного года. Однако ставка в 0 % будет действовать лишь до 30 ноября 2020 года. По истечении этого срока она вырастет до 4 %.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оформить б</w:t>
      </w:r>
      <w:r>
        <w:rPr>
          <w:rFonts w:ascii="Times New Roman" w:hAnsi="Times New Roman" w:cs="Times New Roman"/>
          <w:sz w:val="24"/>
          <w:szCs w:val="24"/>
        </w:rPr>
        <w:t>еспроцентный кредит в августе, ставка в 0 % будет действовать четыре месяца.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Подробнее об условиях предоставления кредита под 0 % читайте в статье </w:t>
      </w:r>
      <w:hyperlink r:id="rId15" w:history="1"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 xml:space="preserve">«Кредиты с </w:t>
        </w:r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lastRenderedPageBreak/>
          <w:t>нулевой ставкой для орг</w:t>
        </w:r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анизаций и ИП»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2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Льготные кредиты на возобновление деятельности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из наиболее пострадавших от коронавируса отраслей может получить кредит по льготной ставке 2 %. При выполнении определенных условий долг по займу (и по процентам, и по основной сумме</w:t>
      </w:r>
      <w:r>
        <w:rPr>
          <w:rFonts w:ascii="Times New Roman" w:hAnsi="Times New Roman" w:cs="Times New Roman"/>
          <w:sz w:val="24"/>
          <w:szCs w:val="24"/>
        </w:rPr>
        <w:t>) будет полностью списан — деньги банку перечислит государство в качестве субсидии.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субсидий кредитным организациям, определяющие также правила кредитования, утверждены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16.05.2020 № 696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Кредит выдается на покрытие документально подтвержденных расходов, связанных с ведением предпринимательской деятельности. Например, на выплату зарплаты </w:t>
      </w:r>
      <w:r>
        <w:rPr>
          <w:rFonts w:ascii="Times New Roman" w:hAnsi="Times New Roman" w:cs="Times New Roman"/>
          <w:sz w:val="24"/>
          <w:szCs w:val="24"/>
        </w:rPr>
        <w:t xml:space="preserve">сотрудникам или на платежи по процентам и основному долгу других программ льготного кредитования в связи с 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 под 2 % можно получить до 1 ноября 2020 года. Кредитный договор заключается на срок до 30 июня 2021 года.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сумма кредита о</w:t>
      </w:r>
      <w:r>
        <w:rPr>
          <w:rFonts w:ascii="Times New Roman" w:hAnsi="Times New Roman" w:cs="Times New Roman"/>
          <w:sz w:val="24"/>
          <w:szCs w:val="24"/>
        </w:rPr>
        <w:t>пределяется как произведение трех величин: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расчетный размер оплаты труда — МРОТ с учетом районных коэффициентов и процентных надбавок к заработной плате, увеличенный на страховые взносы по ставке 30 %;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численность работников на 1 июня 2020 года;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баз</w:t>
      </w:r>
      <w:r>
        <w:rPr>
          <w:rFonts w:ascii="Times New Roman" w:hAnsi="Times New Roman" w:cs="Times New Roman"/>
          <w:sz w:val="24"/>
          <w:szCs w:val="24"/>
        </w:rPr>
        <w:t>овый период — период с даты заключения договора до 1 декабря 2020 года. Очевидно, его продолжительность считается в месяцах.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чем раньше будет заключен кредитный договор, тем больше максимальная сумма кредита.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 выдается частями, ежемеся</w:t>
      </w:r>
      <w:r>
        <w:rPr>
          <w:rFonts w:ascii="Times New Roman" w:hAnsi="Times New Roman" w:cs="Times New Roman"/>
          <w:sz w:val="24"/>
          <w:szCs w:val="24"/>
        </w:rPr>
        <w:t>чно. Сумма, которая выдается за один раз, не может превышать произведение двойного расчетного размера оплаты труда и численности работников.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Заемщик сам выбирает банк, к которому будет обращаться за кредитом. Банк должен соответствовать условиям из п.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16.05.2020 № 696.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Подробнее об условиях получения кредита под 2 % читайте в статье </w:t>
      </w:r>
      <w:hyperlink r:id="rId19" w:history="1"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«Бизнесу из пострадавших отраслей дадут кредиты на возобновление деятельности»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2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Компенсация затрат на выплату зарплаты из региональных бюджетов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РФ получат средства на создание временных рабочих мест дл</w:t>
      </w:r>
      <w:r>
        <w:rPr>
          <w:rFonts w:ascii="Times New Roman" w:hAnsi="Times New Roman" w:cs="Times New Roman"/>
          <w:sz w:val="24"/>
          <w:szCs w:val="24"/>
        </w:rPr>
        <w:t xml:space="preserve">я граждан, потерявших работу или находящихся под угрозой увольнения в период пандемии 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-19. В соответствии с Постановлением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04.07.2020 № 980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</w:t>
      </w:r>
      <w:r>
        <w:rPr>
          <w:rFonts w:ascii="Times New Roman" w:hAnsi="Times New Roman" w:cs="Times New Roman"/>
          <w:sz w:val="24"/>
          <w:szCs w:val="24"/>
        </w:rPr>
        <w:t>поддержку предоставят регионам, в которых: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есть работники, находящиеся под угрозой увольнения (сюда относятся такие обстоятельства, как установление неполного рабочего времени, временная приостановка работ, предоставление отпусков без сохранения заработ</w:t>
      </w:r>
      <w:r>
        <w:rPr>
          <w:rFonts w:ascii="Times New Roman" w:hAnsi="Times New Roman" w:cs="Times New Roman"/>
          <w:sz w:val="24"/>
          <w:szCs w:val="24"/>
        </w:rPr>
        <w:t>ной платы, мероприятия по высвобождению работников);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растет напряженность на рынке труда по сравнению с началом 2020 года;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есть организации, планирующие проведение временных и общественных работ, в которых отсутствуют ограничительные меры, 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профилактику коронавируса.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Компаниям, организовавшим у себя общественные работы или временное трудоустройство на предприятие, регионы будут частично компенсировать расходы на оплату труда работников.</w:t>
      </w:r>
    </w:p>
    <w:p w:rsidR="00000000" w:rsidRDefault="00240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рассчитаны не более чем на три месяца. Разме</w:t>
      </w:r>
      <w:r>
        <w:rPr>
          <w:rFonts w:ascii="Times New Roman" w:hAnsi="Times New Roman" w:cs="Times New Roman"/>
          <w:sz w:val="24"/>
          <w:szCs w:val="24"/>
        </w:rPr>
        <w:t>р компенсации на одного занятого будет рассчитываться из МРОТ (12 130 </w:t>
      </w:r>
      <w:r>
        <w:rPr>
          <w:rFonts w:ascii="Times New Roman" w:hAnsi="Times New Roman" w:cs="Times New Roman"/>
          <w:sz w:val="24"/>
          <w:szCs w:val="24"/>
        </w:rPr>
        <w:t>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 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увеличенного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79A" w:rsidRPr="0046679A" w:rsidRDefault="0046679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Контур норматив</w:t>
      </w:r>
      <w:bookmarkStart w:id="0" w:name="_GoBack"/>
      <w:bookmarkEnd w:id="0"/>
    </w:p>
    <w:sectPr w:rsidR="0046679A" w:rsidRPr="004667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9A"/>
    <w:rsid w:val="00240B68"/>
    <w:rsid w:val="004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011878-82C0-44D5-9775-4562DA84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8706" TargetMode="External"/><Relationship Id="rId13" Type="http://schemas.openxmlformats.org/officeDocument/2006/relationships/hyperlink" Target="https://normativ.kontur.ru/document?moduleid=1&amp;documentid=358724" TargetMode="External"/><Relationship Id="rId18" Type="http://schemas.openxmlformats.org/officeDocument/2006/relationships/hyperlink" Target="https://normativ.kontur.ru/document?moduleid=1&amp;documentid=366374&amp;rangeid=38033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58878" TargetMode="External"/><Relationship Id="rId12" Type="http://schemas.openxmlformats.org/officeDocument/2006/relationships/hyperlink" Target="https://normativ.kontur.ru/document?moduleid=8&amp;documentid=365388" TargetMode="External"/><Relationship Id="rId17" Type="http://schemas.openxmlformats.org/officeDocument/2006/relationships/hyperlink" Target="https://normativ.kontur.ru/document?moduleid=1&amp;documentid=36213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normativ.kontur.ru/document?moduleid=1&amp;documentid=36588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51&amp;documentid=5292" TargetMode="External"/><Relationship Id="rId11" Type="http://schemas.openxmlformats.org/officeDocument/2006/relationships/hyperlink" Target="https://normativ.kontur.ru/document?moduleid=1&amp;documentid=358706" TargetMode="External"/><Relationship Id="rId5" Type="http://schemas.openxmlformats.org/officeDocument/2006/relationships/hyperlink" Target="https://normativ.kontur.ru/document?moduleid=1100&amp;documentid=8583" TargetMode="External"/><Relationship Id="rId15" Type="http://schemas.openxmlformats.org/officeDocument/2006/relationships/hyperlink" Target="https://normativ.kontur.ru/document?moduleid=51&amp;documentid=5234" TargetMode="External"/><Relationship Id="rId10" Type="http://schemas.openxmlformats.org/officeDocument/2006/relationships/hyperlink" Target="https://normativ.kontur.ru/document?moduleid=8&amp;documentid=365388" TargetMode="External"/><Relationship Id="rId19" Type="http://schemas.openxmlformats.org/officeDocument/2006/relationships/hyperlink" Target="https://normativ.kontur.ru/document?moduleid=51&amp;documentid=5260" TargetMode="External"/><Relationship Id="rId4" Type="http://schemas.openxmlformats.org/officeDocument/2006/relationships/hyperlink" Target="https://normativ.kontur.ru/document?moduleid=1&amp;documentid=365562" TargetMode="External"/><Relationship Id="rId9" Type="http://schemas.openxmlformats.org/officeDocument/2006/relationships/hyperlink" Target="https://normativ.kontur.ru/document?moduleid=51&amp;documentid=5215" TargetMode="External"/><Relationship Id="rId14" Type="http://schemas.openxmlformats.org/officeDocument/2006/relationships/hyperlink" Target="https://normativ.kontur.ru/document?moduleid=1&amp;documentid=358724&amp;rangeid=3351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2</cp:revision>
  <dcterms:created xsi:type="dcterms:W3CDTF">2020-07-29T08:32:00Z</dcterms:created>
  <dcterms:modified xsi:type="dcterms:W3CDTF">2020-07-29T08:32:00Z</dcterms:modified>
</cp:coreProperties>
</file>